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005C1" w14:textId="67984147" w:rsidR="00F41A14" w:rsidRDefault="00822B41">
      <w:pPr>
        <w:widowControl w:val="0"/>
        <w:spacing w:line="276" w:lineRule="auto"/>
        <w:ind w:left="0" w:firstLine="0"/>
        <w:jc w:val="center"/>
      </w:pPr>
      <w:r>
        <w:rPr>
          <w:noProof/>
        </w:rPr>
        <w:pict w14:anchorId="4D52D123">
          <v:rect id="Retângulo 1" o:spid="_x0000_s1026" style="position:absolute;left:0;text-align:left;margin-left:0;margin-top:.05pt;width:50pt;height:50pt;z-index:12;visibility:hidden;mso-wrap-style:square;mso-wrap-distance-left:0;mso-wrap-distance-top:0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" filled="f" stroked="f" strokeweight="0"/>
        </w:pict>
      </w:r>
      <w:r>
        <w:rPr>
          <w:b/>
        </w:rPr>
        <w:t>LISTA DE VERIFICAÇÃO</w:t>
      </w:r>
    </w:p>
    <w:p w14:paraId="5A7988A4" w14:textId="77777777" w:rsidR="00F41A14" w:rsidRDefault="00822B41">
      <w:pPr>
        <w:widowControl w:val="0"/>
        <w:spacing w:line="276" w:lineRule="auto"/>
        <w:ind w:left="0" w:hanging="2"/>
        <w:jc w:val="both"/>
        <w:rPr>
          <w:b/>
        </w:rPr>
      </w:pPr>
      <w:r>
        <w:rPr>
          <w:b/>
        </w:rPr>
        <w:t>PROCESSO ADM</w:t>
      </w:r>
      <w:r>
        <w:rPr>
          <w:b/>
          <w:highlight w:val="yellow"/>
        </w:rPr>
        <w:t>.:     / 2025.</w:t>
      </w:r>
    </w:p>
    <w:p w14:paraId="037BD905" w14:textId="77777777" w:rsidR="00F41A14" w:rsidRDefault="00822B41">
      <w:pPr>
        <w:pStyle w:val="PargrafodaLista"/>
        <w:numPr>
          <w:ilvl w:val="0"/>
          <w:numId w:val="1"/>
        </w:numPr>
        <w:spacing w:line="276" w:lineRule="auto"/>
        <w:ind w:left="0" w:hanging="2"/>
        <w:jc w:val="both"/>
        <w:rPr>
          <w:rFonts w:ascii="Arial" w:hAnsi="Arial" w:cs="Arial"/>
        </w:rPr>
      </w:pPr>
      <w:r>
        <w:rPr>
          <w:b/>
        </w:rPr>
        <w:t xml:space="preserve">OBJETO: </w:t>
      </w:r>
      <w:r>
        <w:rPr>
          <w:rFonts w:eastAsiaTheme="minorHAnsi"/>
        </w:rPr>
        <w:t xml:space="preserve">CONTRATAÇÃO DE PESSOA JURÍDICA PARA EXECUÇÃO DE PAVIMENTAÇÃO DE CONCRETO DRENANTE MOLDADO NA OBRA, NA RUA ANTÔNIO BENEDITO MIRANDA NAS MEDIAÇÕES DO Nº 233 – BAIRRO JARDIM SAN RAFAEL NO </w:t>
      </w:r>
      <w:r>
        <w:rPr>
          <w:rFonts w:eastAsiaTheme="minorHAnsi"/>
        </w:rPr>
        <w:t>MUNICÍPIO DE BANDEIRANTES-PR.</w:t>
      </w:r>
    </w:p>
    <w:p w14:paraId="41413556" w14:textId="77777777" w:rsidR="00F41A14" w:rsidRDefault="00F41A14">
      <w:pPr>
        <w:widowControl w:val="0"/>
        <w:spacing w:line="276" w:lineRule="auto"/>
        <w:ind w:left="0" w:hanging="2"/>
        <w:jc w:val="both"/>
        <w:rPr>
          <w:b/>
        </w:rPr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51"/>
        <w:gridCol w:w="2668"/>
        <w:gridCol w:w="2081"/>
      </w:tblGrid>
      <w:tr w:rsidR="00F41A14" w14:paraId="54A1A892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7DA7F7A2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COMUM A TODAS AS CONTRATAÇÕES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2FD4086D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7453F9C3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F41A14" w14:paraId="071A0A62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CD742" w14:textId="77777777" w:rsidR="00F41A14" w:rsidRDefault="00F41A14">
            <w:pPr>
              <w:widowControl w:val="0"/>
              <w:spacing w:line="276" w:lineRule="auto"/>
              <w:ind w:left="0" w:hanging="2"/>
              <w:jc w:val="both"/>
            </w:pPr>
          </w:p>
          <w:p w14:paraId="456AE03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1. Houve abertura de processo administrativo?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92EC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6F5092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16CC3C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(    </w:t>
            </w:r>
            <w: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B1DB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807922E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D13C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C089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 ) Sim</w:t>
            </w:r>
          </w:p>
          <w:p w14:paraId="4DA2602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94F5CBB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</w:pPr>
            <w:r>
              <w:t xml:space="preserve">(     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A5645A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299AC4AB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7FE57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3290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69AA63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5E8A68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8D185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2AE991F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7966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2F0A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E66DF5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B9371B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F24AB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24B973A7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534C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642C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7ADBF7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F97F26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B4B02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1B5230A6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6A50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6. Foi certificado que objeto da contratação está </w:t>
            </w:r>
            <w:r w:rsidRPr="00872E22">
              <w:t xml:space="preserve">contemplado no </w:t>
            </w:r>
            <w:r w:rsidRPr="00872E22">
              <w:t>Plano de Contratações Anual</w:t>
            </w:r>
            <w:r w:rsidRPr="00872E22">
              <w:t>?</w:t>
            </w:r>
            <w:r>
              <w:t xml:space="preserve">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61C2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3B365A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44E9A5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3048B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44FA8FD9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1165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7. Foi </w:t>
            </w:r>
            <w:r>
              <w:t>certificado que objeto da contratação está compatível com a Lei de Diretrizes Orçamentárias?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3C14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0F9C1C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88C40D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A1605D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4E5D63BD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6D5D4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8. Há Estudo Técnico Preliminar?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0911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3EBC5F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716C36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650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261E44B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81A0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9. O Estudo Técnico Preliminar contempla ao </w:t>
            </w:r>
            <w:r>
              <w:lastRenderedPageBreak/>
              <w:t xml:space="preserve">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C877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1205CE2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03C2738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D7C9B4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9C4EEDF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FEC4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10. Há Análise de Riscos?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987A9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2A3FD6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83D064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68B8F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CD85592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CE00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FACEC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3DC3DA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337007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9E7A4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6996506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7977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12. Houve </w:t>
            </w:r>
            <w:r>
              <w:t>manifestação justificando as exigências de práticas e/ou critérios de sustentabilidade ou sua dispensa no caso concreto?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400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257A61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78A72E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66DF83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C227432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C59F7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13. Há termo de referência?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3CE6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0914EF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18EE02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3AE9A6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1C7C4E44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D09BC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F4CD3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371084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258459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2A6F7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D87F6D4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D335F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15. Foi certificada a utilização de modelos de minutas padronizados de Termos de </w:t>
            </w:r>
            <w:r>
              <w:t>Referência da Advocacia-Geral União, ou as contidas no catálogo eletrônico de padronização, ou houve justificativa para sua não utilização?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CACFA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B8C071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5F9C32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03397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8D5D399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150E1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CA519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AA7C68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178BC6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0A990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3A90ABC3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3901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A9CD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03FB49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6FF6EE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E654A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4552B802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1A368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18. O TR contempla definição do objeto, fundamentação da contratação, descrição da solução, requisitos da contratação, modelo de </w:t>
            </w:r>
            <w:r>
              <w:lastRenderedPageBreak/>
              <w:t xml:space="preserve">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897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2AC5E76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54A812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A8EBD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6C16F145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A0C4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65DAA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A832BB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530D18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(  </w:t>
            </w:r>
            <w: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36E9A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302DCCF4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2D07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51EF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F3164C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4F44D4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6A4D2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7B321D91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C7D1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21. Caso o TR contemple exigências de qualificação técnica ou econômica e o objeto </w:t>
            </w:r>
            <w:r>
              <w:t>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89E8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7E63E1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6E9CAA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06CFD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B8AD9BE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5470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29B0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82334D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9ADE96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DFE617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4274C668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D0429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84CC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5C6AD7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1F8632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185BF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089A008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C4B5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130DF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E0C846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13FD63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0A7078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3A1CB6EB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CD371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C71B3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1A6BC6C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3B48F5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AC88E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037F7E26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22C3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26. Caso o objeto contemple itens com valores </w:t>
            </w:r>
            <w:r>
              <w:lastRenderedPageBreak/>
              <w:t>inferiores a R$80.000,00, eles foram destinados às ME/EPPs e entidades equiparadas ou foi justificada a não exclusividade?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7017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Sim</w:t>
            </w:r>
          </w:p>
          <w:p w14:paraId="684FF0C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Não</w:t>
            </w:r>
          </w:p>
          <w:p w14:paraId="5DD58F4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6C0CE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3C1E37E1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72D1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937B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14B9DC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CF0D8D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BCCD56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6727FDF7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52923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BF71B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7B7B36F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0F7F9A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1020A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  <w:tr w:rsidR="00F41A14" w14:paraId="5C28D2BB" w14:textId="77777777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6DFC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2754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2F593AC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D30709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5BD5E1" w14:textId="77777777" w:rsidR="00F41A14" w:rsidRDefault="00F41A14">
            <w:pPr>
              <w:widowControl w:val="0"/>
              <w:spacing w:line="240" w:lineRule="auto"/>
              <w:ind w:left="0" w:hanging="2"/>
              <w:jc w:val="both"/>
            </w:pPr>
          </w:p>
        </w:tc>
      </w:tr>
    </w:tbl>
    <w:p w14:paraId="25294067" w14:textId="77777777" w:rsidR="00F41A14" w:rsidRDefault="00F41A14">
      <w:pPr>
        <w:widowControl w:val="0"/>
        <w:spacing w:line="276" w:lineRule="auto"/>
        <w:ind w:left="0" w:firstLine="0"/>
        <w:jc w:val="both"/>
      </w:pPr>
    </w:p>
    <w:p w14:paraId="3A987B8C" w14:textId="77777777" w:rsidR="00F41A14" w:rsidRDefault="00F41A14">
      <w:pPr>
        <w:widowControl w:val="0"/>
        <w:spacing w:line="276" w:lineRule="auto"/>
        <w:ind w:left="0" w:firstLine="0"/>
        <w:jc w:val="both"/>
      </w:pPr>
    </w:p>
    <w:p w14:paraId="06C87252" w14:textId="77777777" w:rsidR="00F41A14" w:rsidRDefault="00F41A14">
      <w:pPr>
        <w:widowControl w:val="0"/>
        <w:spacing w:line="276" w:lineRule="auto"/>
        <w:ind w:left="0" w:firstLine="0"/>
        <w:jc w:val="both"/>
      </w:pPr>
    </w:p>
    <w:tbl>
      <w:tblPr>
        <w:tblW w:w="9690" w:type="dxa"/>
        <w:tblInd w:w="-10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040"/>
        <w:gridCol w:w="2685"/>
        <w:gridCol w:w="1965"/>
      </w:tblGrid>
      <w:tr w:rsidR="00F41A14" w14:paraId="6D21AB3A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52D659B4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VERIFICAÇÃO RELATIVA À PESQUISA DE PREÇOS E ÀS </w:t>
            </w:r>
            <w:r>
              <w:rPr>
                <w:b/>
                <w:sz w:val="20"/>
                <w:szCs w:val="20"/>
              </w:rPr>
              <w:t>QUESTÕES ORÇAMENTÁRIAS PARA COMPRAS E SERVIÇOS EM GERAL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043C24C9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125BF70F" w14:textId="77777777" w:rsidR="00F41A14" w:rsidRDefault="00822B41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F41A14" w14:paraId="27E53D92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2B36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30. Consta orçamento estimado com as composições detalhadas dos preços utilizados para </w:t>
            </w:r>
            <w:r>
              <w:t>sua formação?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9A310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75841A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FDC32B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13D30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269EE67C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77C96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74E1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1FA922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4C4DF6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BE722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19908530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CE27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7AFC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86FAEB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F8DEC7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B51FC5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6D52A829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233E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Caso o preço tenha sido obtido unicamente com base nos sistemas oficiais de governo, como </w:t>
            </w:r>
            <w:r>
              <w:lastRenderedPageBreak/>
              <w:t xml:space="preserve">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9D872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0A57788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8B8A3B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CC1C6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11228B21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A27E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</w:t>
            </w:r>
            <w:r>
              <w:t xml:space="preserve">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A92D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9CF9FC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D31DB0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C82CB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3E9145E2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01B3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22AC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C1128D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95840D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BCE45A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7C527813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32CC3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D2118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6F7724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DE8393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856B0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579B1678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D55E7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952AD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B990B0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949716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12091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01B96B34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9D17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37. Nos casos de utilização de pesquisa direta com fornecedores, foi certificada a observância de os orçamentos obtidos serem datados no máximo </w:t>
            </w:r>
            <w:r>
              <w:lastRenderedPageBreak/>
              <w:t>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A65E5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1B7EC0D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8B9EF7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25B5BA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2A04FB44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25A1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38. Caso realizada pesquisa direta com </w:t>
            </w:r>
            <w:r>
              <w:t>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6368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976257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4892DD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F52B6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1C6754DA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282FC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BEABF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9D8943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4BB38F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84D835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34606416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F02B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88FAC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B0A8B2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E881FD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982EC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4399C400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C7D5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91CBF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34AE70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B8E9E2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66CD4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5BB96886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011CA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5E92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3BF0C0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33D80F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8AF4A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37405DBA" w14:textId="77777777"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EBB0D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 xml:space="preserve">43. Tratando-se de </w:t>
            </w:r>
            <w:r>
              <w:t>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B67D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1FFA9CC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C5CA48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20B805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</w:tbl>
    <w:p w14:paraId="3B586E1B" w14:textId="77777777" w:rsidR="00F41A14" w:rsidRDefault="00F41A14">
      <w:pPr>
        <w:widowControl w:val="0"/>
        <w:spacing w:line="276" w:lineRule="auto"/>
        <w:ind w:left="0" w:firstLine="0"/>
      </w:pPr>
    </w:p>
    <w:p w14:paraId="4A84CADD" w14:textId="77777777" w:rsidR="00F41A14" w:rsidRDefault="00F41A14">
      <w:pPr>
        <w:widowControl w:val="0"/>
        <w:spacing w:line="276" w:lineRule="auto"/>
        <w:ind w:left="0" w:firstLine="0"/>
      </w:pPr>
    </w:p>
    <w:p w14:paraId="63675DF2" w14:textId="77777777" w:rsidR="00F41A14" w:rsidRDefault="00F41A14">
      <w:pPr>
        <w:widowControl w:val="0"/>
        <w:spacing w:line="276" w:lineRule="auto"/>
        <w:ind w:left="0" w:firstLine="0"/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28"/>
        <w:gridCol w:w="2691"/>
        <w:gridCol w:w="2081"/>
      </w:tblGrid>
      <w:tr w:rsidR="00F41A14" w14:paraId="0302AAA5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0F8BE8B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AQUISIÇÕES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056B086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762EF89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F41A14" w14:paraId="741F1156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9390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44. Se o objeto a ser contratado for bem de consumo, foi certificado que não se enquadra como bem de luxo?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CDCFE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6E6CFE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FC252F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F4BDB9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19B1CD61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E8F3B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45. Foi certificado que a aquisição e pagamento observarão condições semelhantes às do setor privado ou houve justificativa para não observância dessas condições?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BC89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37AC344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645DA02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66371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4E896438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20C84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46. Há justificativa para não utilização de sistema de registro de preços?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B0DF1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4D6AE97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98A727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5ED9C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7A05884B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69D9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47. Foi certificado que a determinação do quantitativo a ser adquirido considerou a estimativa de consumo e utilização prováveis, com base em técnica adequada?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7D31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5D19E62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(     ) </w:t>
            </w:r>
            <w:r>
              <w:t>Não</w:t>
            </w:r>
          </w:p>
          <w:p w14:paraId="459F6D5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27029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2E11A0BD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4A965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48. Há manifestação sobre o atendimento do princípio da padronização?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7558A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1D6AD1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3BC6FC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9063F" w14:textId="77777777" w:rsidR="00F41A14" w:rsidRDefault="00F41A14">
            <w:pPr>
              <w:widowControl w:val="0"/>
              <w:ind w:left="0" w:hanging="2"/>
              <w:jc w:val="both"/>
            </w:pPr>
          </w:p>
        </w:tc>
      </w:tr>
      <w:tr w:rsidR="00F41A14" w14:paraId="53F5C79D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0444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49. Há manifestação sobre o atendimento do princípio do parcelamento?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76A6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B999D6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F3843C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8DB8C2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3FFB0B1A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7A36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50. Caso o objeto contemple item de aquisição de bens de natureza divisível, com valor superior a R$80.000,00, foi prevista a cota reservada ou </w:t>
            </w:r>
            <w:r>
              <w:lastRenderedPageBreak/>
              <w:t>justificada sua não previsão?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44B0A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273A221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7C3B300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AFAFE1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7269860D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5BF6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51. No caso da cota </w:t>
            </w:r>
            <w:r>
              <w:t>reservada, a divisão do quantitativo destinado à cota procurou observar o limite percentual de até 25% do total, independentemente do valor da cota?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CE64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F4A0D8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6F6AE1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80A5E8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055836F5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8999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52. Há manifestação sobre a compatibilidade da despesa estimada com a prevista nas leis orçamentárias?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38C28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658B368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8B83E4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8E93A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7698482B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1032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53. Consta informação do uso ou justificativa para não utilização de catálogo eletrônico de padronização?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3118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564A63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1493FC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1FBCBB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2877807E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58B9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54. Caso </w:t>
            </w:r>
            <w:r>
              <w:t>haja indicação de marca ou modelo, consta justificativa para a indicação?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98DDF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47886330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651F81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A7410E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5BDF0692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89236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55. Havendo vedação de determinada marca ou produto, foi indicada a existência de processo administrativo em que esteja </w:t>
            </w:r>
            <w:r>
              <w:t>comprovado que não atendem às necessidades da Administração?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20517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1DE2A97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B8BDC2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A68B0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1BA1CE70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BF8B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0561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904C97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7B1AAC7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17853" w14:textId="77777777" w:rsidR="00F41A14" w:rsidRDefault="00F41A14">
            <w:pPr>
              <w:widowControl w:val="0"/>
              <w:ind w:left="0" w:hanging="2"/>
            </w:pPr>
          </w:p>
        </w:tc>
      </w:tr>
    </w:tbl>
    <w:p w14:paraId="297960B3" w14:textId="77777777" w:rsidR="00F41A14" w:rsidRDefault="00F41A14">
      <w:pPr>
        <w:widowControl w:val="0"/>
        <w:spacing w:line="276" w:lineRule="auto"/>
        <w:ind w:left="0" w:firstLine="0"/>
      </w:pPr>
    </w:p>
    <w:p w14:paraId="307F8DD7" w14:textId="77777777" w:rsidR="00F41A14" w:rsidRDefault="00F41A14">
      <w:pPr>
        <w:widowControl w:val="0"/>
        <w:spacing w:line="276" w:lineRule="auto"/>
        <w:ind w:left="0" w:firstLine="0"/>
      </w:pPr>
    </w:p>
    <w:p w14:paraId="287150A4" w14:textId="77777777" w:rsidR="00F41A14" w:rsidRDefault="00F41A14">
      <w:pPr>
        <w:widowControl w:val="0"/>
        <w:spacing w:line="276" w:lineRule="auto"/>
        <w:ind w:left="0" w:firstLine="0"/>
      </w:pPr>
    </w:p>
    <w:p w14:paraId="1E2F6DC2" w14:textId="77777777" w:rsidR="00F41A14" w:rsidRDefault="00F41A14">
      <w:pPr>
        <w:widowControl w:val="0"/>
        <w:spacing w:line="276" w:lineRule="auto"/>
        <w:ind w:left="0" w:firstLine="0"/>
      </w:pP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28"/>
        <w:gridCol w:w="2691"/>
        <w:gridCol w:w="2081"/>
      </w:tblGrid>
      <w:tr w:rsidR="00F41A14" w14:paraId="621FEBEE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1C927E9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CONTRATAÇÃO DE SERVIÇOS EM GERAL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3B0E91B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14:paraId="38F9CC50" w14:textId="77777777" w:rsidR="00F41A14" w:rsidRDefault="00822B41">
            <w:pPr>
              <w:widowControl w:val="0"/>
              <w:spacing w:line="276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F41A14" w14:paraId="45C6A271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B059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57. Houve manifestação quanto à observância do princípio da padronização?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03576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C3D4F4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71650F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D2A90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0E603033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2918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58. Houve manifestação quanto à observância do princípio do parcelamento?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4F48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1544CF6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BD59AC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EAD04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6CC8F1A5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5BB6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 xml:space="preserve">59. Consta informação do uso ou justificativa para não utilização de catálogo eletrônico de padronização?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3B5C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FAAD74F" w14:textId="77777777" w:rsidR="00872E22" w:rsidRDefault="00872E22" w:rsidP="00872E22">
            <w:pPr>
              <w:widowControl w:val="0"/>
              <w:spacing w:line="276" w:lineRule="auto"/>
              <w:ind w:left="0" w:firstLine="0"/>
              <w:jc w:val="both"/>
            </w:pPr>
          </w:p>
          <w:p w14:paraId="144AFC7B" w14:textId="77777777" w:rsidR="00872E22" w:rsidRDefault="00872E22" w:rsidP="00872E22">
            <w:pPr>
              <w:widowControl w:val="0"/>
              <w:spacing w:line="276" w:lineRule="auto"/>
              <w:ind w:left="0" w:firstLine="0"/>
              <w:jc w:val="both"/>
            </w:pPr>
          </w:p>
          <w:p w14:paraId="6AB0D50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1CE9498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B7A886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6C8088C3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B4664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60. Foi certificado que os serviços a serem contratados se enquadram como as atividades materiais acessórias, instrumentais ou complementares aos assuntos que constituam área de competência legal do órgão ou da entidade?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8697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Sim</w:t>
            </w:r>
          </w:p>
          <w:p w14:paraId="0BF376F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(    </w:t>
            </w:r>
            <w:r>
              <w:t xml:space="preserve"> ) Não</w:t>
            </w:r>
          </w:p>
          <w:p w14:paraId="1627AF0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39750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6913DA60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BA39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61. Tratando-se de serviços de manutenção e assistência técnica, o edital definiu o local da realização dos serviços?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8FB058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626D0DA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0CB2099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7206E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3E55C09B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D7A7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62. Caso o edital tenha previsto valores mínimos de salário, foi certificado que não houve fixação em valor inferior ao definido em lei ou ato normativo?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07FD9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7875866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4FB18D0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B681B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08A064F2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ACA41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63. Foi observada a vedação de definir forma de pagamento mediante exclusivo reembolso dos salários pagos?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E188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27C0934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1DF755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A492CC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2B2C99EA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4D3A4F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64. Foi observada a vedação de exigência que constitua intervenção indevida da Administração na gestão interna do contratado?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2AA7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C13435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5A0A6652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44735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3CBB83F8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1981C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953625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Sim</w:t>
            </w:r>
          </w:p>
          <w:p w14:paraId="014AE46A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3129681D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8BDD75" w14:textId="77777777" w:rsidR="00F41A14" w:rsidRDefault="00F41A14">
            <w:pPr>
              <w:widowControl w:val="0"/>
              <w:ind w:left="0" w:hanging="2"/>
            </w:pPr>
          </w:p>
        </w:tc>
      </w:tr>
      <w:tr w:rsidR="00F41A14" w14:paraId="7E66677F" w14:textId="7777777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2949B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66. Caso a Administração pretenda contratar mais de </w:t>
            </w:r>
            <w:r>
              <w:t xml:space="preserve">uma empresa para a execução do objeto, está atestado nos autos que (i) não há perda de economia de escala, (ii) é possível e conveniente </w:t>
            </w:r>
            <w:r>
              <w:lastRenderedPageBreak/>
              <w:t>a execução simultânea e (iii) há controle individualizado para a execução de cada contratado?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BAF76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     ) Sim</w:t>
            </w:r>
          </w:p>
          <w:p w14:paraId="781721B3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    ) Não</w:t>
            </w:r>
          </w:p>
          <w:p w14:paraId="2A74C18C" w14:textId="77777777" w:rsidR="00F41A14" w:rsidRDefault="00822B41">
            <w:pPr>
              <w:widowControl w:val="0"/>
              <w:spacing w:line="276" w:lineRule="auto"/>
              <w:ind w:left="0"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31D287" w14:textId="77777777" w:rsidR="00F41A14" w:rsidRDefault="00F41A14">
            <w:pPr>
              <w:widowControl w:val="0"/>
              <w:ind w:left="0" w:hanging="2"/>
            </w:pPr>
          </w:p>
        </w:tc>
      </w:tr>
    </w:tbl>
    <w:p w14:paraId="399D66E7" w14:textId="77777777" w:rsidR="00F41A14" w:rsidRDefault="00F41A14">
      <w:pPr>
        <w:widowControl w:val="0"/>
        <w:spacing w:line="276" w:lineRule="auto"/>
        <w:ind w:left="0" w:hanging="2"/>
      </w:pPr>
    </w:p>
    <w:p w14:paraId="668177D1" w14:textId="56741B5D" w:rsidR="00F41A14" w:rsidRDefault="00822B41">
      <w:pPr>
        <w:widowControl w:val="0"/>
        <w:spacing w:line="276" w:lineRule="auto"/>
        <w:ind w:left="0" w:hanging="2"/>
      </w:pPr>
      <w:r>
        <w:t xml:space="preserve">Bandeirantes, 17 de </w:t>
      </w:r>
      <w:r w:rsidR="00872E22">
        <w:t>Fevereiro</w:t>
      </w:r>
      <w:r>
        <w:t xml:space="preserve"> de 2025.</w:t>
      </w:r>
    </w:p>
    <w:p w14:paraId="0FDE8D35" w14:textId="77777777" w:rsidR="00F41A14" w:rsidRDefault="00F41A14">
      <w:pPr>
        <w:widowControl w:val="0"/>
        <w:spacing w:line="276" w:lineRule="auto"/>
        <w:ind w:left="0" w:hanging="2"/>
      </w:pPr>
    </w:p>
    <w:p w14:paraId="67DBDC87" w14:textId="77777777" w:rsidR="00F41A14" w:rsidRDefault="00F41A14">
      <w:pPr>
        <w:widowControl w:val="0"/>
        <w:spacing w:line="276" w:lineRule="auto"/>
        <w:ind w:left="0" w:hanging="2"/>
      </w:pPr>
    </w:p>
    <w:p w14:paraId="78A822AC" w14:textId="77777777" w:rsidR="00F41A14" w:rsidRDefault="00F41A14">
      <w:pPr>
        <w:widowControl w:val="0"/>
        <w:spacing w:line="276" w:lineRule="auto"/>
        <w:ind w:left="0" w:hanging="2"/>
      </w:pPr>
    </w:p>
    <w:p w14:paraId="65471572" w14:textId="77777777" w:rsidR="00F41A14" w:rsidRDefault="00F41A14">
      <w:pPr>
        <w:widowControl w:val="0"/>
        <w:spacing w:line="276" w:lineRule="auto"/>
        <w:ind w:left="0" w:hanging="2"/>
      </w:pPr>
    </w:p>
    <w:p w14:paraId="730EA515" w14:textId="77777777" w:rsidR="00F41A14" w:rsidRDefault="00822B41">
      <w:pPr>
        <w:widowControl w:val="0"/>
        <w:spacing w:line="276" w:lineRule="auto"/>
        <w:ind w:left="0" w:hanging="2"/>
        <w:jc w:val="center"/>
      </w:pPr>
      <w:r>
        <w:t>_____________________________</w:t>
      </w:r>
    </w:p>
    <w:p w14:paraId="13DFFB56" w14:textId="77777777" w:rsidR="00F41A14" w:rsidRDefault="00822B41">
      <w:pPr>
        <w:ind w:left="0" w:right="51" w:hanging="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RÔMULO RAMALHO FARIAS </w:t>
      </w:r>
    </w:p>
    <w:p w14:paraId="12B9CA84" w14:textId="77777777" w:rsidR="00F41A14" w:rsidRDefault="00822B41">
      <w:pPr>
        <w:ind w:left="0" w:right="51" w:hanging="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Secretário de Obras, Serviços e Desenvolvimento Urbano</w:t>
      </w:r>
    </w:p>
    <w:p w14:paraId="7C9AED3C" w14:textId="77777777" w:rsidR="00F41A14" w:rsidRDefault="00822B41">
      <w:pPr>
        <w:ind w:left="0" w:hanging="2"/>
        <w:jc w:val="center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Eng. Civil CREA-PR 179716/D</w:t>
      </w:r>
      <w:r>
        <w:rPr>
          <w:rFonts w:ascii="Arial" w:hAnsi="Arial" w:cs="Arial"/>
          <w:sz w:val="22"/>
          <w:szCs w:val="22"/>
        </w:rPr>
        <w:br/>
        <w:t>Portaria 14.387/2024</w:t>
      </w:r>
    </w:p>
    <w:p w14:paraId="5E8C1B58" w14:textId="77777777" w:rsidR="00F41A14" w:rsidRDefault="00F41A14">
      <w:pPr>
        <w:ind w:left="0" w:hanging="2"/>
        <w:jc w:val="both"/>
        <w:rPr>
          <w:rFonts w:ascii="Merriweather" w:eastAsia="Merriweather" w:hAnsi="Merriweather" w:cs="Merriweather"/>
        </w:rPr>
      </w:pPr>
    </w:p>
    <w:p w14:paraId="4001E53F" w14:textId="77777777" w:rsidR="00F41A14" w:rsidRDefault="00F41A14">
      <w:pPr>
        <w:ind w:left="0" w:hanging="2"/>
      </w:pPr>
    </w:p>
    <w:sectPr w:rsidR="00F41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09" w:right="1700" w:bottom="992" w:left="1133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C90B" w14:textId="77777777" w:rsidR="00822B41" w:rsidRDefault="00822B41">
      <w:pPr>
        <w:spacing w:line="240" w:lineRule="auto"/>
      </w:pPr>
      <w:r>
        <w:separator/>
      </w:r>
    </w:p>
  </w:endnote>
  <w:endnote w:type="continuationSeparator" w:id="0">
    <w:p w14:paraId="7D656BC1" w14:textId="77777777" w:rsidR="00822B41" w:rsidRDefault="00822B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9848D" w14:textId="77777777" w:rsidR="00F41A14" w:rsidRDefault="00F41A1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66CA" w14:textId="77777777" w:rsidR="00F41A14" w:rsidRDefault="00822B41">
    <w:pPr>
      <w:ind w:left="0" w:firstLine="0"/>
      <w:jc w:val="center"/>
      <w:rPr>
        <w:sz w:val="14"/>
        <w:szCs w:val="14"/>
      </w:rPr>
    </w:pPr>
    <w:r>
      <w:rPr>
        <w:sz w:val="14"/>
        <w:szCs w:val="14"/>
      </w:rPr>
      <w:t xml:space="preserve">Rua Frei Rafael Proner  nº 1457 – Caixa Postal 281 – CEP 86.360-000 –– Tel: (43) 3542-4525 – Fax 3542-3322  e CNPJ </w:t>
    </w:r>
    <w:r>
      <w:rPr>
        <w:sz w:val="14"/>
        <w:szCs w:val="14"/>
      </w:rPr>
      <w:t>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48B70" w14:textId="77777777" w:rsidR="00F41A14" w:rsidRDefault="00822B41">
    <w:pPr>
      <w:ind w:left="0" w:firstLine="0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D3FF2" w14:textId="77777777" w:rsidR="00822B41" w:rsidRDefault="00822B41">
      <w:pPr>
        <w:spacing w:line="240" w:lineRule="auto"/>
      </w:pPr>
      <w:r>
        <w:separator/>
      </w:r>
    </w:p>
  </w:footnote>
  <w:footnote w:type="continuationSeparator" w:id="0">
    <w:p w14:paraId="5328FE19" w14:textId="77777777" w:rsidR="00822B41" w:rsidRDefault="00822B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4A8C" w14:textId="77777777" w:rsidR="00F41A14" w:rsidRDefault="00F41A1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2CF2D" w14:textId="64882C61" w:rsidR="00F41A14" w:rsidRDefault="00822B4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735302B3" wp14:editId="529B7E18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08DED640">
        <v:rect id="Retângulo 3" o:spid="_x0000_s2050" style="position:absolute;margin-left:61pt;margin-top:-12pt;width:483.45pt;height:78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" filled="f" stroked="f" strokeweight="0">
          <v:textbox>
            <w:txbxContent>
              <w:p w14:paraId="4F0B19DD" w14:textId="77777777" w:rsidR="00F41A14" w:rsidRDefault="00822B41">
                <w:pPr>
                  <w:pStyle w:val="Contedodoquadro"/>
                  <w:spacing w:before="360" w:line="240" w:lineRule="auto"/>
                  <w:ind w:left="2" w:hanging="4"/>
                  <w:jc w:val="both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44"/>
                  </w:rPr>
                  <w:t>PREFEITURA MUNICIPAL DE BANDEIRANTES</w:t>
                </w:r>
              </w:p>
              <w:p w14:paraId="77EC186F" w14:textId="77777777" w:rsidR="00F41A14" w:rsidRDefault="00822B41">
                <w:pPr>
                  <w:pStyle w:val="Contedodoquadro"/>
                  <w:spacing w:before="120" w:line="240" w:lineRule="auto"/>
                  <w:ind w:left="1" w:hanging="3"/>
                  <w:jc w:val="center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2"/>
                  </w:rPr>
                  <w:t>ESTADO DO PARANÁ</w:t>
                </w:r>
              </w:p>
              <w:p w14:paraId="377262C5" w14:textId="77777777" w:rsidR="00F41A14" w:rsidRDefault="00F41A14">
                <w:pPr>
                  <w:pStyle w:val="Contedodoquadro"/>
                  <w:spacing w:line="240" w:lineRule="auto"/>
                  <w:ind w:left="0" w:hanging="2"/>
                </w:pPr>
              </w:p>
            </w:txbxContent>
          </v:textbox>
        </v:rect>
      </w:pict>
    </w:r>
  </w:p>
  <w:p w14:paraId="39729BE8" w14:textId="77777777" w:rsidR="00F41A14" w:rsidRDefault="00F41A14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2DEE1" w14:textId="1F1057A3" w:rsidR="00F41A14" w:rsidRDefault="00822B4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7216" behindDoc="1" locked="0" layoutInCell="1" allowOverlap="1" wp14:anchorId="793D36AE" wp14:editId="3C67B888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5D8A8B95">
        <v:rect id="_x0000_s2049" style="position:absolute;margin-left:61pt;margin-top:-12pt;width:483.45pt;height:78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" filled="f" stroked="f" strokeweight="0">
          <v:textbox>
            <w:txbxContent>
              <w:p w14:paraId="5B70ABB6" w14:textId="77777777" w:rsidR="00F41A14" w:rsidRDefault="00822B41">
                <w:pPr>
                  <w:pStyle w:val="Contedodoquadro"/>
                  <w:spacing w:before="360" w:line="240" w:lineRule="auto"/>
                  <w:ind w:left="2" w:hanging="4"/>
                  <w:jc w:val="both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44"/>
                  </w:rPr>
                  <w:t>PREFEITURA MUNICIPAL DE BANDEIRANTES</w:t>
                </w:r>
              </w:p>
              <w:p w14:paraId="0C78586F" w14:textId="77777777" w:rsidR="00F41A14" w:rsidRDefault="00822B41">
                <w:pPr>
                  <w:pStyle w:val="Contedodoquadro"/>
                  <w:spacing w:before="120" w:line="240" w:lineRule="auto"/>
                  <w:ind w:left="1" w:hanging="3"/>
                  <w:jc w:val="center"/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32"/>
                  </w:rPr>
                  <w:t>ESTADO DO PARANÁ</w:t>
                </w:r>
              </w:p>
              <w:p w14:paraId="7FE562B4" w14:textId="77777777" w:rsidR="00F41A14" w:rsidRDefault="00F41A14">
                <w:pPr>
                  <w:pStyle w:val="Contedodoquadro"/>
                  <w:spacing w:line="240" w:lineRule="auto"/>
                  <w:ind w:left="0" w:hanging="2"/>
                </w:pPr>
              </w:p>
            </w:txbxContent>
          </v:textbox>
        </v:rect>
      </w:pict>
    </w:r>
  </w:p>
  <w:p w14:paraId="4EAD1C9A" w14:textId="77777777" w:rsidR="00F41A14" w:rsidRDefault="00F41A14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E4747"/>
    <w:multiLevelType w:val="multilevel"/>
    <w:tmpl w:val="434AFA7E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eastAsia="Merriweathe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</w:lvl>
  </w:abstractNum>
  <w:abstractNum w:abstractNumId="1" w15:restartNumberingAfterBreak="0">
    <w:nsid w:val="16585693"/>
    <w:multiLevelType w:val="multilevel"/>
    <w:tmpl w:val="38AC9E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3468350">
    <w:abstractNumId w:val="0"/>
  </w:num>
  <w:num w:numId="2" w16cid:durableId="128195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1A14"/>
    <w:rsid w:val="00822B41"/>
    <w:rsid w:val="00872E22"/>
    <w:rsid w:val="00BA1874"/>
    <w:rsid w:val="00F4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876FE7"/>
  <w15:docId w15:val="{6B11A0D1-80C8-4B1C-A1A9-36522F3C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1B9"/>
    <w:pPr>
      <w:spacing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265B"/>
    <w:rPr>
      <w:rFonts w:ascii="Segoe UI" w:eastAsia="Times New Roman" w:hAnsi="Segoe UI" w:cs="Segoe UI"/>
      <w:sz w:val="18"/>
      <w:szCs w:val="18"/>
      <w:vertAlign w:val="subscript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5F5AFE"/>
    <w:rPr>
      <w:rFonts w:ascii="Times New Roman" w:eastAsia="Times New Roman" w:hAnsi="Times New Roman" w:cs="Times New Roman"/>
      <w:sz w:val="24"/>
      <w:szCs w:val="24"/>
      <w:vertAlign w:val="subscript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5F5AFE"/>
    <w:rPr>
      <w:rFonts w:ascii="Times New Roman" w:eastAsia="Times New Roman" w:hAnsi="Times New Roman" w:cs="Times New Roman"/>
      <w:sz w:val="24"/>
      <w:szCs w:val="24"/>
      <w:vertAlign w:val="subscript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265B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paragraph" w:styleId="PargrafodaLista">
    <w:name w:val="List Paragraph"/>
    <w:basedOn w:val="Normal"/>
    <w:uiPriority w:val="34"/>
    <w:qFormat/>
    <w:rsid w:val="002343BE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2425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Polyana Santiago Castellar</dc:creator>
  <dc:description/>
  <cp:lastModifiedBy>PC</cp:lastModifiedBy>
  <cp:revision>11</cp:revision>
  <cp:lastPrinted>2025-02-18T19:04:00Z</cp:lastPrinted>
  <dcterms:created xsi:type="dcterms:W3CDTF">2024-05-09T16:25:00Z</dcterms:created>
  <dcterms:modified xsi:type="dcterms:W3CDTF">2025-02-18T19:48:00Z</dcterms:modified>
  <dc:language>pt-BR</dc:language>
</cp:coreProperties>
</file>